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EF9E" w14:textId="77777777" w:rsidR="00741C25" w:rsidRDefault="00DF2232" w:rsidP="00741C25">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من المباحث المتعلقة بالمعاطاة أنه هل يجري الربا في المعاطاة أم لا؟ بمعنى أن المتعاطيين لابد أن يلتفتا إلى أن هذه المعاملة ربوية أو غير ربوية، خصوصاً إذا كان التعاطي في المكيل والموزون من جنس واحد وكان هناك تفاضل وزيادة، فهذا لا يسوغ من الناحية الشرعية، وبالتالي تكون هذه المعاطاة </w:t>
      </w:r>
      <w:proofErr w:type="spellStart"/>
      <w:r>
        <w:rPr>
          <w:rFonts w:ascii="Traditional Arabic" w:hAnsi="Traditional Arabic" w:cs="Traditional Arabic" w:hint="cs"/>
          <w:color w:val="000000"/>
          <w:sz w:val="92"/>
          <w:szCs w:val="92"/>
          <w:rtl/>
        </w:rPr>
        <w:t>لايترتب</w:t>
      </w:r>
      <w:proofErr w:type="spellEnd"/>
      <w:r>
        <w:rPr>
          <w:rFonts w:ascii="Traditional Arabic" w:hAnsi="Traditional Arabic" w:cs="Traditional Arabic" w:hint="cs"/>
          <w:color w:val="000000"/>
          <w:sz w:val="92"/>
          <w:szCs w:val="92"/>
          <w:rtl/>
        </w:rPr>
        <w:t xml:space="preserve"> عليها </w:t>
      </w:r>
      <w:r w:rsidRPr="00DF2232">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بناءً على أن حرمة </w:t>
      </w:r>
      <w:r>
        <w:rPr>
          <w:rFonts w:ascii="Traditional Arabic" w:hAnsi="Traditional Arabic" w:cs="Traditional Arabic" w:hint="cs"/>
          <w:color w:val="000000"/>
          <w:sz w:val="92"/>
          <w:szCs w:val="92"/>
          <w:rtl/>
        </w:rPr>
        <w:lastRenderedPageBreak/>
        <w:t xml:space="preserve">الربا مفسدة، على هذا، طبعاً لأنه هناك قول آخر بأن المعاملة صحيحة، لكن هناك حرمة تكليفية، المهم نحن لسنا بصدد بحث هذه الحيثية، الكلام فقط في أنه يجري في المعاطاة الربا أم لا؟ من الواضح كما تقدم إذا قلنا بلزوم تحقق شرائط البيع في المعاطاة فبدهي أن المعاملة أو المعاطاة أيضاً يجري فيها الربا، وبالتالي كما قلنا </w:t>
      </w:r>
      <w:r>
        <w:rPr>
          <w:rFonts w:ascii="Traditional Arabic" w:hAnsi="Traditional Arabic" w:cs="Traditional Arabic" w:hint="cs"/>
          <w:color w:val="000000"/>
          <w:sz w:val="92"/>
          <w:szCs w:val="92"/>
          <w:rtl/>
        </w:rPr>
        <w:lastRenderedPageBreak/>
        <w:t xml:space="preserve">بلزوم تحقق شرائط البيع في المعاطاة، يعني أن المعاطاة بيع، وبالتالي يجري فيها الربا، اللهم إلا أن يقال إن الدليل الدال على حرمة الربا يختص فقط بالبيع، وبالبيع اللفظي، فحينئذٍ واضح لا يجري الربا في المعاطاة، ولكن حرمة الربا أو الدليل الدال على حرمة الربا وهو </w:t>
      </w:r>
      <w:r w:rsidRPr="00DF2232">
        <w:rPr>
          <w:rFonts w:ascii="Traditional Arabic" w:hAnsi="Traditional Arabic" w:cs="Traditional Arabic" w:hint="cs"/>
          <w:color w:val="000000"/>
          <w:sz w:val="92"/>
          <w:szCs w:val="92"/>
          <w:rtl/>
        </w:rPr>
        <w:t>(أحل الله البيع)</w:t>
      </w:r>
      <w:r>
        <w:rPr>
          <w:rFonts w:ascii="Traditional Arabic" w:hAnsi="Traditional Arabic" w:cs="Traditional Arabic" w:hint="cs"/>
          <w:color w:val="000000"/>
          <w:sz w:val="92"/>
          <w:szCs w:val="92"/>
          <w:rtl/>
        </w:rPr>
        <w:t xml:space="preserve">، العلماء تمسكوا بإطلاقه، بمعنى أنهم يقولون بجريان الربا في </w:t>
      </w:r>
      <w:r>
        <w:rPr>
          <w:rFonts w:ascii="Traditional Arabic" w:hAnsi="Traditional Arabic" w:cs="Traditional Arabic" w:hint="cs"/>
          <w:color w:val="000000"/>
          <w:sz w:val="92"/>
          <w:szCs w:val="92"/>
          <w:rtl/>
        </w:rPr>
        <w:lastRenderedPageBreak/>
        <w:t>البيع وفي غيره من المعاوضات، أي معاوضة من المعاوضات يحرم التفاضل إذا كان من جنس واحد وهو مكيل وموزون، فإذن الدليل الدال على حرمة الربا لم يقولوا باختصاصه بالبيع، أو بخصوص البيع اللفظي، فهو دليل عام، بل صرح بعضهم بأن لهذا الدليل وهو (وحرم الربا) إطلاق، يشمل جميع المعاوضات</w:t>
      </w:r>
      <w:r w:rsidR="00741C25">
        <w:rPr>
          <w:rFonts w:ascii="Traditional Arabic" w:hAnsi="Traditional Arabic" w:cs="Traditional Arabic" w:hint="cs"/>
          <w:color w:val="000000"/>
          <w:sz w:val="92"/>
          <w:szCs w:val="92"/>
          <w:rtl/>
        </w:rPr>
        <w:t>.</w:t>
      </w:r>
    </w:p>
    <w:p w14:paraId="4173EC78" w14:textId="77777777" w:rsidR="00741C25" w:rsidRDefault="00741C25" w:rsidP="00741C25">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المعاطاة إذن إن قصد المتعاطيان فيها الملك والتمليك، فمن الواضح جريان الربا فيها، أما إذا كان يقصدان في هذه المعاوضة فقط الإباحة، فقيل لا يجري الربا فيها، لأن الإباحة يعني كل منهما يبيح أمواله حتى مع التفاضل ليتصرف فيها الطرف الآخر، وقيل حتى وإن كانت المعاطاة لا يستفاد منها إلا الإباحة إلا أنه يجري فيها الربا، </w:t>
      </w:r>
      <w:r>
        <w:rPr>
          <w:rFonts w:ascii="Traditional Arabic" w:hAnsi="Traditional Arabic" w:cs="Traditional Arabic" w:hint="cs"/>
          <w:color w:val="000000"/>
          <w:sz w:val="92"/>
          <w:szCs w:val="92"/>
          <w:rtl/>
        </w:rPr>
        <w:lastRenderedPageBreak/>
        <w:t xml:space="preserve">والدليل على جريان الربا في المعاطاة المقصود بها الإباحة هو أن هذه الإباحة معاوضة عرفية، وهناك إطلاق كما قلنا لدليل الربا، فيدل هذا الإطلاق بنظر الشيخ الأنصاري وغيره من الأعاظم على حرمة أو على جريان الربا وحرمته في المعاطاة المقصود بها الإباحة، لأنها معاوضة، هكذا تمسك </w:t>
      </w:r>
      <w:r w:rsidRPr="00741C25">
        <w:rPr>
          <w:rFonts w:ascii="Traditional Arabic" w:hAnsi="Traditional Arabic" w:cs="Traditional Arabic" w:hint="cs"/>
          <w:color w:val="000000"/>
          <w:sz w:val="92"/>
          <w:szCs w:val="92"/>
          <w:rtl/>
        </w:rPr>
        <w:t>الشيخ الأ</w:t>
      </w:r>
      <w:r>
        <w:rPr>
          <w:rFonts w:ascii="Traditional Arabic" w:hAnsi="Traditional Arabic" w:cs="Traditional Arabic" w:hint="cs"/>
          <w:color w:val="000000"/>
          <w:sz w:val="92"/>
          <w:szCs w:val="92"/>
          <w:rtl/>
        </w:rPr>
        <w:t>نصاري وغيره.</w:t>
      </w:r>
    </w:p>
    <w:p w14:paraId="1D7327E3" w14:textId="77777777" w:rsidR="00741C25" w:rsidRDefault="00741C25" w:rsidP="00741C25">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لكن في هذا التمسك طبعاً خدشة وضعف واضح، إذا قلنا إن هذه مجرد إباحة لكل من الطرفين، حتى وإن كانت هذه الإباحة تعتبر بنظر العرف معاوضة، ولكن هذه الإباحة أقصى ما يستفاد منها أن كل واحد من الطرفين يسوغ للطرف الآخر أن يتصرف في أمواله، فكما يبيح الإنسان للطرف المقابل أن يتصرف في أمواله من دون مقابل في غير </w:t>
      </w:r>
      <w:r>
        <w:rPr>
          <w:rFonts w:ascii="Traditional Arabic" w:hAnsi="Traditional Arabic" w:cs="Traditional Arabic" w:hint="cs"/>
          <w:color w:val="000000"/>
          <w:sz w:val="92"/>
          <w:szCs w:val="92"/>
          <w:rtl/>
        </w:rPr>
        <w:lastRenderedPageBreak/>
        <w:t>المعاوضة، ولا يلزم أي إشكال من ذلك، فكذلك الكلام في المعاوضة، يعني لا فرق، والصحيح أنه لا تجري أحكام الربا في المعاطاة المراد بها الإباحة، أحكام الربا لا تجري، حتى إذا كان هذه، كان المالان اللذان تعاوض بهما الطرفان من المكيل والموزون ومن جنس واحد، كتمر مع تمر مثلاً، الصحيح لا تجري فيها..</w:t>
      </w:r>
    </w:p>
    <w:p w14:paraId="5BA72BC7" w14:textId="77777777" w:rsidR="00FA6E1B" w:rsidRDefault="00741C25" w:rsidP="00741C25">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طبعاً من قال إنه يجري الربا في هذه المعاوضة المراد بها الإباحة، يعني أيد قوله بكلام للشهيد الأول </w:t>
      </w:r>
      <w:r w:rsidRPr="00741C25">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الشهيد الأول قال: إن هذه المعاطاة المراد بها الإباحة هي معاوضة عرفية، صحيح هي ليست معاوضة شرعية، لكنها معاوضة عرفية، وبالتالي هذه المعاوضة العرفية تصبح مصداقاً لقوله تعالى: (وحرم الربا) يعني أن حرمة الربا ما تختص </w:t>
      </w:r>
      <w:r>
        <w:rPr>
          <w:rFonts w:ascii="Traditional Arabic" w:hAnsi="Traditional Arabic" w:cs="Traditional Arabic" w:hint="cs"/>
          <w:color w:val="000000"/>
          <w:sz w:val="92"/>
          <w:szCs w:val="92"/>
          <w:rtl/>
        </w:rPr>
        <w:lastRenderedPageBreak/>
        <w:t xml:space="preserve">بالمعاوضات الشرعية، بل تشمل أيضاً المعاوضات العرفية، ولكن في هذا التأييد، هو تأييد، مجرد تأييد، حتى في هذا التأييد خدشة كما هو واضح، يعني قول الشهيد الأول بأنها معاوضة بنظر العرف فنجري فيها الربا هذا ليس في محله، يعني لا يترتب عليه جريان الربا، لأنه ما أكثر المعاوضات العرفية التي لا قيمة لها بنظر الشارع، هناك معاوضات </w:t>
      </w:r>
      <w:r>
        <w:rPr>
          <w:rFonts w:ascii="Traditional Arabic" w:hAnsi="Traditional Arabic" w:cs="Traditional Arabic" w:hint="cs"/>
          <w:color w:val="000000"/>
          <w:sz w:val="92"/>
          <w:szCs w:val="92"/>
          <w:rtl/>
        </w:rPr>
        <w:lastRenderedPageBreak/>
        <w:t>عرفية الشارع لم يصححها، فإذن نحن لا نستطيع أن نقول بجريان أحكام الربا إذا كان</w:t>
      </w:r>
      <w:r w:rsidR="00FA6E1B">
        <w:rPr>
          <w:rFonts w:ascii="Traditional Arabic" w:hAnsi="Traditional Arabic" w:cs="Traditional Arabic" w:hint="cs"/>
          <w:color w:val="000000"/>
          <w:sz w:val="92"/>
          <w:szCs w:val="92"/>
          <w:rtl/>
        </w:rPr>
        <w:t>ت المعاطاة مفيدة للإباحة فقط.</w:t>
      </w:r>
    </w:p>
    <w:p w14:paraId="54E8AA2F" w14:textId="77777777" w:rsidR="00B6024C" w:rsidRDefault="00FA6E1B"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نعم المعاطاة المقصود بها الملك، يعني التمليك من الطرفين، والذي نقول يترتب عليها الملكية أيضاً، هذه لا إشكال في جريان الربا فيها. </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أما المعاطاة التي قصد بها الملك، وترتب عليها من الشارع</w:t>
      </w:r>
      <w:r w:rsidR="00B6024C">
        <w:rPr>
          <w:rFonts w:ascii="Traditional Arabic" w:hAnsi="Traditional Arabic" w:cs="Traditional Arabic" w:hint="cs"/>
          <w:color w:val="000000"/>
          <w:sz w:val="92"/>
          <w:szCs w:val="92"/>
          <w:rtl/>
        </w:rPr>
        <w:t xml:space="preserve"> الإباحة، </w:t>
      </w:r>
      <w:r w:rsidR="00B6024C">
        <w:rPr>
          <w:rFonts w:ascii="Traditional Arabic" w:hAnsi="Traditional Arabic" w:cs="Traditional Arabic" w:hint="cs"/>
          <w:color w:val="000000"/>
          <w:sz w:val="92"/>
          <w:szCs w:val="92"/>
          <w:rtl/>
        </w:rPr>
        <w:lastRenderedPageBreak/>
        <w:t xml:space="preserve">يعني كلا الطرفين قصد أن يملك الطرف الآخر ما فيه يده، ولكن الشارع لم يحكم بالنقل والانتقال، خصوصاً على رأي المشهور من القدماء، وإنما حكم بإباحة التصرف لكل واحد من الطرفين، فهذه الشيخ الأنصاري وجماعة أيضاً قالوا بجريان الربا فيها، قالوا يجري الربا، لكونها صحيح هي إباحة بحكم الشارع، ولكنها أيضاً معاوضة، </w:t>
      </w:r>
      <w:r w:rsidR="00B6024C">
        <w:rPr>
          <w:rFonts w:ascii="Traditional Arabic" w:hAnsi="Traditional Arabic" w:cs="Traditional Arabic" w:hint="cs"/>
          <w:color w:val="000000"/>
          <w:sz w:val="92"/>
          <w:szCs w:val="92"/>
          <w:rtl/>
        </w:rPr>
        <w:lastRenderedPageBreak/>
        <w:t xml:space="preserve">ويصدق عليها ما تقدم، وبالتالي تجري فيها أحكام الربا، خصوصاً إذا التفتنا إلى حيثية، ما هي هذه الحيثية؟ هي أن هذه المعاوضة التي قصد بها التمليك من كل من الطرفين المتعاطيين وحكم الشارع بالإباحة في التصرف لكل منهما في مال الآخر، هذا الحكم الشرعي كما مر علينا، يعني هو حكم تسهيلي، الشارع ما أراد أن يحرم هذه المعاملة، </w:t>
      </w:r>
      <w:r w:rsidR="00B6024C">
        <w:rPr>
          <w:rFonts w:ascii="Traditional Arabic" w:hAnsi="Traditional Arabic" w:cs="Traditional Arabic" w:hint="cs"/>
          <w:color w:val="000000"/>
          <w:sz w:val="92"/>
          <w:szCs w:val="92"/>
          <w:rtl/>
        </w:rPr>
        <w:lastRenderedPageBreak/>
        <w:t xml:space="preserve">أراد أن يبيح لكل من الطرفين أن يتصرف في مال الآخر حتى </w:t>
      </w:r>
      <w:proofErr w:type="spellStart"/>
      <w:r w:rsidR="00B6024C">
        <w:rPr>
          <w:rFonts w:ascii="Traditional Arabic" w:hAnsi="Traditional Arabic" w:cs="Traditional Arabic" w:hint="cs"/>
          <w:color w:val="000000"/>
          <w:sz w:val="92"/>
          <w:szCs w:val="92"/>
          <w:rtl/>
        </w:rPr>
        <w:t>لايقع</w:t>
      </w:r>
      <w:proofErr w:type="spellEnd"/>
      <w:r w:rsidR="00B6024C">
        <w:rPr>
          <w:rFonts w:ascii="Traditional Arabic" w:hAnsi="Traditional Arabic" w:cs="Traditional Arabic" w:hint="cs"/>
          <w:color w:val="000000"/>
          <w:sz w:val="92"/>
          <w:szCs w:val="92"/>
          <w:rtl/>
        </w:rPr>
        <w:t xml:space="preserve"> كل منهما في إشكال، ولكن إذا كان هناك تفاوت في موزون أو مكيل، فمن الواضح أن الشارع يعني لا نتيقن برضاه في الإباحة، نحن كيف نتيقن برضا الشارع بالإباحة؟ يقال إن دائرة هذه الرضا، خصوصاً إذا كان الاستدلال على الإباحة بالسيرة، الدائرة هذه مقصورة فقط </w:t>
      </w:r>
      <w:r w:rsidR="00B6024C">
        <w:rPr>
          <w:rFonts w:ascii="Traditional Arabic" w:hAnsi="Traditional Arabic" w:cs="Traditional Arabic" w:hint="cs"/>
          <w:color w:val="000000"/>
          <w:sz w:val="92"/>
          <w:szCs w:val="92"/>
          <w:rtl/>
        </w:rPr>
        <w:lastRenderedPageBreak/>
        <w:t xml:space="preserve">على الإباحة في التصرف في غير ما هو ربوي، هكذا قال الشيخ الأنصاري وبعض من اتبعه في هذا الرأي، وهذه النظرية أيضاً فيها تأمل واضح كما سلف، يعني كون الشارع المقدس حكم بالإباحة في التصرف لا يعني أنه حكم بالإباحة فقط وفقط فيما إذا كان هذه المعاطاة في مالين غير ربويين، ما عندنا دليل على ذلك، والقول بأن السيرة دليل </w:t>
      </w:r>
      <w:r w:rsidR="00B6024C">
        <w:rPr>
          <w:rFonts w:ascii="Traditional Arabic" w:hAnsi="Traditional Arabic" w:cs="Traditional Arabic" w:hint="cs"/>
          <w:color w:val="000000"/>
          <w:sz w:val="92"/>
          <w:szCs w:val="92"/>
          <w:rtl/>
        </w:rPr>
        <w:lastRenderedPageBreak/>
        <w:t>لبي يقتصر فيها على ما لم يكن فيه ربا أيضاً ليس في محله، لأن السيرة في العرف هي سيرة مطلقة، سيرة عامة، يعني هذه الإباحة في التصرف هي ما ملكت حتى نقول إنه تحقق نقل وانتقال، لا يوجد، أقصى ما يستفاد منها أن يتصرف كل من الطرفين في أموال الآخر.</w:t>
      </w:r>
    </w:p>
    <w:p w14:paraId="7E8DC93C" w14:textId="77777777" w:rsidR="00D956B9" w:rsidRDefault="00B6024C"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إن قلت: صحيح هي ما ملكت، هذه الإباحة لم يترتب عليها ملكية </w:t>
      </w:r>
      <w:r>
        <w:rPr>
          <w:rFonts w:ascii="Traditional Arabic" w:hAnsi="Traditional Arabic" w:cs="Traditional Arabic" w:hint="cs"/>
          <w:color w:val="000000"/>
          <w:sz w:val="92"/>
          <w:szCs w:val="92"/>
          <w:rtl/>
        </w:rPr>
        <w:lastRenderedPageBreak/>
        <w:t xml:space="preserve">لكل من الطرفين، لكن قد يتلف أحد الطرفين فتتحقق الملكية، فنحن نقول بأن الربا يجري لئلا تقع هذه الملكية مع زيادة التفاوت، إذا كان هناك مكيل أو موزون من جنس واحد، مثلاً كالتمر، لكن أيضاً هذا القول ليس في محله، لأن الدليل الدال على الملكية بعد تلف أحد الطرفين، هذا دليل يعني في الحقيقة يغير لنا المعادلة ـ إذا صح التعبيرـ </w:t>
      </w:r>
      <w:r>
        <w:rPr>
          <w:rFonts w:ascii="Traditional Arabic" w:hAnsi="Traditional Arabic" w:cs="Traditional Arabic" w:hint="cs"/>
          <w:color w:val="000000"/>
          <w:sz w:val="92"/>
          <w:szCs w:val="92"/>
          <w:rtl/>
        </w:rPr>
        <w:lastRenderedPageBreak/>
        <w:t xml:space="preserve">يغير لنا الواقع، الواقع تغير، يعني مثلاً تعاطى كل من الطرفين بتمر، أحدهما أباح الآخر أن يتصرف في عشرة أمنان من التمر، والآخر أباحه أن يتصرف في عشرين منّ </w:t>
      </w:r>
      <w:proofErr w:type="spellStart"/>
      <w:r>
        <w:rPr>
          <w:rFonts w:ascii="Traditional Arabic" w:hAnsi="Traditional Arabic" w:cs="Traditional Arabic" w:hint="cs"/>
          <w:color w:val="000000"/>
          <w:sz w:val="92"/>
          <w:szCs w:val="92"/>
          <w:rtl/>
        </w:rPr>
        <w:t>من</w:t>
      </w:r>
      <w:proofErr w:type="spellEnd"/>
      <w:r>
        <w:rPr>
          <w:rFonts w:ascii="Traditional Arabic" w:hAnsi="Traditional Arabic" w:cs="Traditional Arabic" w:hint="cs"/>
          <w:color w:val="000000"/>
          <w:sz w:val="92"/>
          <w:szCs w:val="92"/>
          <w:rtl/>
        </w:rPr>
        <w:t xml:space="preserve"> التمر، هذا تفاوت صار</w:t>
      </w:r>
      <w:r w:rsidR="00D956B9">
        <w:rPr>
          <w:rFonts w:ascii="Traditional Arabic" w:hAnsi="Traditional Arabic" w:cs="Traditional Arabic" w:hint="cs"/>
          <w:color w:val="000000"/>
          <w:sz w:val="92"/>
          <w:szCs w:val="92"/>
          <w:rtl/>
        </w:rPr>
        <w:t xml:space="preserve">خ، بالمثل، يعني بأكثر من، بالنصف، إذا قلنا إن هذه المعاملة ربوية، لكن الشارع، وكان هما قد قصدا التمليك، ولكن الشارع حكم بالإباحة، أو قصدا </w:t>
      </w:r>
      <w:r w:rsidR="00D956B9">
        <w:rPr>
          <w:rFonts w:ascii="Traditional Arabic" w:hAnsi="Traditional Arabic" w:cs="Traditional Arabic" w:hint="cs"/>
          <w:color w:val="000000"/>
          <w:sz w:val="92"/>
          <w:szCs w:val="92"/>
          <w:rtl/>
        </w:rPr>
        <w:lastRenderedPageBreak/>
        <w:t xml:space="preserve">الإباحة والشارع حكم بالإباحة، وقلنا إن هذه معاوضة وتجري فيها أحكام الربا، هذه صحيح معاوضة، ولكن جريان أحكام الربا في التمسك بالإطلاق في قوله تعالى (وحرم الربا) يعني فيه تأمل واضح لانطباقه على مثل هكذا موارد، لماذا؟ ما هو وجه التأمل؟ وجه التأمل كالتالي: الآية واردة في مساغ </w:t>
      </w:r>
      <w:r w:rsidR="00D956B9" w:rsidRPr="00D956B9">
        <w:rPr>
          <w:rFonts w:ascii="Traditional Arabic" w:hAnsi="Traditional Arabic" w:cs="Traditional Arabic" w:hint="cs"/>
          <w:color w:val="000000"/>
          <w:sz w:val="92"/>
          <w:szCs w:val="92"/>
          <w:rtl/>
        </w:rPr>
        <w:t>(أحل الله البيع)</w:t>
      </w:r>
      <w:r w:rsidR="00D956B9">
        <w:rPr>
          <w:rFonts w:ascii="Traditional Arabic" w:hAnsi="Traditional Arabic" w:cs="Traditional Arabic" w:hint="cs"/>
          <w:color w:val="000000"/>
          <w:sz w:val="92"/>
          <w:szCs w:val="92"/>
          <w:rtl/>
        </w:rPr>
        <w:t xml:space="preserve">، يعني هناك </w:t>
      </w:r>
      <w:r w:rsidR="00D956B9">
        <w:rPr>
          <w:rFonts w:ascii="Traditional Arabic" w:hAnsi="Traditional Arabic" w:cs="Traditional Arabic" w:hint="cs"/>
          <w:color w:val="000000"/>
          <w:sz w:val="92"/>
          <w:szCs w:val="92"/>
          <w:rtl/>
        </w:rPr>
        <w:lastRenderedPageBreak/>
        <w:t xml:space="preserve">معاملات محللة من لدن الشارع في هذا السياق، ثم جاءت (وحرم الربا)، هؤلاء الأعراب ماذا كانوا يقولون كما يفصح القرآن الكريم؟ (قالوا إنما البيع مثل الربا) يعني هناك معاملات فيها مبادلة في الملكية، فالله </w:t>
      </w:r>
      <w:r w:rsidR="00D956B9" w:rsidRPr="00D956B9">
        <w:rPr>
          <w:rFonts w:ascii="Traditional Arabic" w:hAnsi="Traditional Arabic" w:cs="Traditional Arabic" w:hint="cs"/>
          <w:color w:val="000000"/>
          <w:sz w:val="92"/>
          <w:szCs w:val="92"/>
          <w:rtl/>
        </w:rPr>
        <w:t>تبارك وتعالى</w:t>
      </w:r>
      <w:r w:rsidR="00D956B9">
        <w:rPr>
          <w:rFonts w:ascii="Traditional Arabic" w:hAnsi="Traditional Arabic" w:cs="Traditional Arabic" w:hint="cs"/>
          <w:color w:val="000000"/>
          <w:sz w:val="92"/>
          <w:szCs w:val="92"/>
          <w:rtl/>
        </w:rPr>
        <w:t xml:space="preserve"> رد عليهم بحرمة هذه المبادلات في الملكية مع وجود التفاوت، هذا سياق الآية، سياق الآية </w:t>
      </w:r>
      <w:proofErr w:type="spellStart"/>
      <w:r w:rsidR="00D956B9">
        <w:rPr>
          <w:rFonts w:ascii="Traditional Arabic" w:hAnsi="Traditional Arabic" w:cs="Traditional Arabic" w:hint="cs"/>
          <w:color w:val="000000"/>
          <w:sz w:val="92"/>
          <w:szCs w:val="92"/>
          <w:rtl/>
        </w:rPr>
        <w:t>لاينطبق</w:t>
      </w:r>
      <w:proofErr w:type="spellEnd"/>
      <w:r w:rsidR="00D956B9">
        <w:rPr>
          <w:rFonts w:ascii="Traditional Arabic" w:hAnsi="Traditional Arabic" w:cs="Traditional Arabic" w:hint="cs"/>
          <w:color w:val="000000"/>
          <w:sz w:val="92"/>
          <w:szCs w:val="92"/>
          <w:rtl/>
        </w:rPr>
        <w:t xml:space="preserve"> على مجرد وجود </w:t>
      </w:r>
      <w:r w:rsidR="00D956B9">
        <w:rPr>
          <w:rFonts w:ascii="Traditional Arabic" w:hAnsi="Traditional Arabic" w:cs="Traditional Arabic" w:hint="cs"/>
          <w:color w:val="000000"/>
          <w:sz w:val="92"/>
          <w:szCs w:val="92"/>
          <w:rtl/>
        </w:rPr>
        <w:lastRenderedPageBreak/>
        <w:t xml:space="preserve">معاوضة مع إباحة من دون حصول ملكية، ما ينطبق عليه، حتى وإن صدق عليها معاملة عرفية كما قال الشهيد الأول </w:t>
      </w:r>
      <w:r w:rsidR="00D956B9" w:rsidRPr="00D956B9">
        <w:rPr>
          <w:rFonts w:ascii="Traditional Arabic" w:hAnsi="Traditional Arabic" w:cs="Traditional Arabic" w:hint="cs"/>
          <w:color w:val="000000"/>
          <w:sz w:val="92"/>
          <w:szCs w:val="92"/>
          <w:rtl/>
        </w:rPr>
        <w:t>(يرحمه الله)</w:t>
      </w:r>
      <w:r w:rsidR="00D956B9">
        <w:rPr>
          <w:rFonts w:ascii="Traditional Arabic" w:hAnsi="Traditional Arabic" w:cs="Traditional Arabic" w:hint="cs"/>
          <w:color w:val="000000"/>
          <w:sz w:val="92"/>
          <w:szCs w:val="92"/>
          <w:rtl/>
        </w:rPr>
        <w:t xml:space="preserve">، ليست، يعني الانطباق يحتاج إلى تأمل واضح، إذن المعاطاة إذا قصد بها التمليك وحكم الشارع بالإباحة، أو قصد بها الإباحة من الطرفين، ففي القول بجريان أحكام الربا فيها تأمل، </w:t>
      </w:r>
      <w:r w:rsidR="00D956B9">
        <w:rPr>
          <w:rFonts w:ascii="Traditional Arabic" w:hAnsi="Traditional Arabic" w:cs="Traditional Arabic" w:hint="cs"/>
          <w:color w:val="000000"/>
          <w:sz w:val="92"/>
          <w:szCs w:val="92"/>
          <w:rtl/>
        </w:rPr>
        <w:lastRenderedPageBreak/>
        <w:t>خلافاً لما ذهب إليه هؤلاء الجهابذة، رحم الله الماضين منهم وأيد الباقين.</w:t>
      </w:r>
    </w:p>
    <w:p w14:paraId="6F1A9095" w14:textId="77777777" w:rsidR="00D956B9" w:rsidRDefault="00D956B9"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من أدلتهم أيضاً على هذا، كما أشرنا إلى هذا ولكن نحتاج أن نضع النقاط على الحروف، أنهم قالوا هكذا، قالوا: بما أنها معاوضة بين المتعاطيين، والمعاوضة بين المتعاطيين لابد أن يؤخذ فيها بالقدر المتيقن، والقدر المتيقن هو إذا لم تكن هناك زيادة في المكيل والموزون من جنس </w:t>
      </w:r>
      <w:r>
        <w:rPr>
          <w:rFonts w:ascii="Traditional Arabic" w:hAnsi="Traditional Arabic" w:cs="Traditional Arabic" w:hint="cs"/>
          <w:color w:val="000000"/>
          <w:sz w:val="92"/>
          <w:szCs w:val="92"/>
          <w:rtl/>
        </w:rPr>
        <w:lastRenderedPageBreak/>
        <w:t xml:space="preserve">واحد، كي لا يتحقق الربا، وهذه الحيثية التي دللوا فيها أيضاً كما ألمحنا محل تأمل واضح، فالصحيح أن الربا متى يجري؟ في المعاطاة التي يراد بها التمليك هذا لا إشكال فيه، لأنها بحكم البيع، وأما إذا أراد كلا الطرفين التمليك وحكم الشارع بالإباحة، فالقول بجريان أحكام الربا فيها محل تأمل، كما إذا كانا قد قصدا الإباحة في المعاطاة، فمن </w:t>
      </w:r>
      <w:r>
        <w:rPr>
          <w:rFonts w:ascii="Traditional Arabic" w:hAnsi="Traditional Arabic" w:cs="Traditional Arabic" w:hint="cs"/>
          <w:color w:val="000000"/>
          <w:sz w:val="92"/>
          <w:szCs w:val="92"/>
          <w:rtl/>
        </w:rPr>
        <w:lastRenderedPageBreak/>
        <w:t xml:space="preserve">الواضح أنه </w:t>
      </w:r>
      <w:proofErr w:type="spellStart"/>
      <w:r>
        <w:rPr>
          <w:rFonts w:ascii="Traditional Arabic" w:hAnsi="Traditional Arabic" w:cs="Traditional Arabic" w:hint="cs"/>
          <w:color w:val="000000"/>
          <w:sz w:val="92"/>
          <w:szCs w:val="92"/>
          <w:rtl/>
        </w:rPr>
        <w:t>لايجري</w:t>
      </w:r>
      <w:proofErr w:type="spellEnd"/>
      <w:r>
        <w:rPr>
          <w:rFonts w:ascii="Traditional Arabic" w:hAnsi="Traditional Arabic" w:cs="Traditional Arabic" w:hint="cs"/>
          <w:color w:val="000000"/>
          <w:sz w:val="92"/>
          <w:szCs w:val="92"/>
          <w:rtl/>
        </w:rPr>
        <w:t>، يعني لا تجري فيها الأحكام الربوية.</w:t>
      </w:r>
    </w:p>
    <w:p w14:paraId="66A6226B" w14:textId="77777777" w:rsidR="00D956B9" w:rsidRDefault="00D956B9"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هذا ما يتعلق بأحكام الربا في المعاطاة..</w:t>
      </w:r>
    </w:p>
    <w:p w14:paraId="36C4E81D" w14:textId="6CDE8CAA" w:rsidR="006E2A1E" w:rsidRDefault="00D956B9"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وأما الخيار، فهل تجري أحكام الخيار في المعاطاة؟ </w:t>
      </w:r>
    </w:p>
    <w:p w14:paraId="30C757D6" w14:textId="57197BA5" w:rsidR="00D956B9" w:rsidRDefault="00D956B9"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مر علينا أن الخيار هو ملك فسخ العقد، يعني الذي له الخيار له القدرة على فسخ العقد المبرم من الطرفين، ومر علينا أيضاً أن الخيار حق، وقلنا </w:t>
      </w:r>
      <w:r>
        <w:rPr>
          <w:rFonts w:ascii="Traditional Arabic" w:hAnsi="Traditional Arabic" w:cs="Traditional Arabic" w:hint="cs"/>
          <w:color w:val="000000"/>
          <w:sz w:val="92"/>
          <w:szCs w:val="92"/>
          <w:rtl/>
        </w:rPr>
        <w:lastRenderedPageBreak/>
        <w:t xml:space="preserve">إن الحق هو ملكية ضعيفة، يعني الملكية، كأن عندنا ملكية قوية وشديدة، وعندنا ملكية ماذا؟ ضعيفة، الخيار كأنه ملكية ضعيفة، طبعاً عندنا أنماط من الخيارات متعددة، بعض أنواع الخيارات خاصة بالبيع، كخيار المجلس وخيار الحيوان، وعندنا خيارات عامة، مثل خيار العيب وخيار التأخير وخيار الغبن وخيار الرؤية، التي مرت </w:t>
      </w:r>
      <w:r>
        <w:rPr>
          <w:rFonts w:ascii="Traditional Arabic" w:hAnsi="Traditional Arabic" w:cs="Traditional Arabic" w:hint="cs"/>
          <w:color w:val="000000"/>
          <w:sz w:val="92"/>
          <w:szCs w:val="92"/>
          <w:rtl/>
        </w:rPr>
        <w:lastRenderedPageBreak/>
        <w:t xml:space="preserve">عليكم في الأبحاث الفقهية، الآن في المعاطاة هل تجري جميع الخيارات أو يجري بعضها فقط، أو نحتاج أن نفصل بين نوعي المعاطاة، فالمعاطاة إن قصد بها الملك جرى فيها الخيار، لأنها تصير ماذا؟ </w:t>
      </w:r>
      <w:r w:rsidR="002851CE">
        <w:rPr>
          <w:rFonts w:ascii="Traditional Arabic" w:hAnsi="Traditional Arabic" w:cs="Traditional Arabic" w:hint="cs"/>
          <w:color w:val="000000"/>
          <w:sz w:val="92"/>
          <w:szCs w:val="92"/>
          <w:rtl/>
        </w:rPr>
        <w:t xml:space="preserve">مماثلة للبيع، كأنها بيع، نقل وانتقال، فبالتالي تجري فيها الخيارات، الخيارات الخاصة بالبيع، مثل خيار المجلس وخيار </w:t>
      </w:r>
      <w:r w:rsidR="002851CE">
        <w:rPr>
          <w:rFonts w:ascii="Traditional Arabic" w:hAnsi="Traditional Arabic" w:cs="Traditional Arabic" w:hint="cs"/>
          <w:color w:val="000000"/>
          <w:sz w:val="92"/>
          <w:szCs w:val="92"/>
          <w:rtl/>
        </w:rPr>
        <w:lastRenderedPageBreak/>
        <w:t>الحيوان، والخيارات العامة التي تجري في البيع وغيره.</w:t>
      </w:r>
    </w:p>
    <w:p w14:paraId="07A951B2" w14:textId="4B3844C3" w:rsidR="002851CE" w:rsidRDefault="002851CE"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وأما إذا قلنا إن المعاطاة يراد بها الإباحة، فقد استشكل في جريان الخيارات في هذه المعاطاة، وجه الإشكال واضح، لأنه أولاً ما هو الفائدة من الخيار؟ قلنا: سلطنة لصاحب الخيار على فسخ العقد، إذا كانت هذه المعاطاة لا تفيد إلا الإباحة، يعني ماذا نجعل له سلطنة </w:t>
      </w:r>
      <w:r>
        <w:rPr>
          <w:rFonts w:ascii="Traditional Arabic" w:hAnsi="Traditional Arabic" w:cs="Traditional Arabic" w:hint="cs"/>
          <w:color w:val="000000"/>
          <w:sz w:val="92"/>
          <w:szCs w:val="92"/>
          <w:rtl/>
        </w:rPr>
        <w:lastRenderedPageBreak/>
        <w:t xml:space="preserve">على فسخ العقد؟ أصلاً هي ما فيه شيء </w:t>
      </w:r>
      <w:r w:rsidRPr="002851CE">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ما فيه شيء اسمه عقد، ما فيه إلا حكم بالإباحة، فما هي الفائدة المترتبة على القول بجريان الخيار في المعاطاة المراد بها الإباحة، كأنه من قبيل تحصيل الحاصل كما نعبر في العلوم الحكمية، الأمر كذلك، المتعاطيان أعطى كل منهما ما يمتلكه للآخر، وكان قصدهما إباحة التصرف لكل </w:t>
      </w:r>
      <w:r>
        <w:rPr>
          <w:rFonts w:ascii="Traditional Arabic" w:hAnsi="Traditional Arabic" w:cs="Traditional Arabic" w:hint="cs"/>
          <w:color w:val="000000"/>
          <w:sz w:val="92"/>
          <w:szCs w:val="92"/>
          <w:rtl/>
        </w:rPr>
        <w:lastRenderedPageBreak/>
        <w:t xml:space="preserve">من الطرفين، أو حتى كان قصدهما التمليك، ولكن الشارع المقدس حكم بالإباحة، فبعد حكم الشارع المقدس بالإباحة، أن نقول أيضاً بجريان أحكام الخيار في هذه الإباحة، دون أن يترتب عليها ثمرة، لأن الثمرة المترتبة على جريان الخيار هي ملكية فسخ العقد، ونحن نعلم أن كل واحد من الطرفين يسوغ له أن يرجع فيما أعطاه من دون أي </w:t>
      </w:r>
      <w:r>
        <w:rPr>
          <w:rFonts w:ascii="Traditional Arabic" w:hAnsi="Traditional Arabic" w:cs="Traditional Arabic" w:hint="cs"/>
          <w:color w:val="000000"/>
          <w:sz w:val="92"/>
          <w:szCs w:val="92"/>
          <w:rtl/>
        </w:rPr>
        <w:lastRenderedPageBreak/>
        <w:t>غضاضة، فإذن القول بعدم جريان الخيار في المعاطاة المراد بها الإباحة لهذا الوجه، يعني لوجه عدم ترتب الثمرة للغوية، ومن الواضح أن التشريع لابد أن يترتب عليه ثمرة، هذه لا ثمرة فيها..</w:t>
      </w:r>
    </w:p>
    <w:p w14:paraId="48B2CE65" w14:textId="76064C9F" w:rsidR="002851CE" w:rsidRDefault="002851CE"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وقيل، وهذا القول ذهب إليه السيد </w:t>
      </w:r>
      <w:proofErr w:type="spellStart"/>
      <w:r w:rsidRPr="002851CE">
        <w:rPr>
          <w:rFonts w:ascii="Traditional Arabic" w:hAnsi="Traditional Arabic" w:cs="Traditional Arabic" w:hint="cs"/>
          <w:color w:val="000000"/>
          <w:sz w:val="92"/>
          <w:szCs w:val="92"/>
          <w:rtl/>
        </w:rPr>
        <w:t>الخوئي</w:t>
      </w:r>
      <w:proofErr w:type="spellEnd"/>
      <w:r w:rsidRPr="002851CE">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وغيره أيضاً، قيل إن الخيار يجري في المعاطاة التي حكم الشارع بإباحتها دون أي </w:t>
      </w:r>
      <w:r>
        <w:rPr>
          <w:rFonts w:ascii="Traditional Arabic" w:hAnsi="Traditional Arabic" w:cs="Traditional Arabic" w:hint="cs"/>
          <w:color w:val="000000"/>
          <w:sz w:val="92"/>
          <w:szCs w:val="92"/>
          <w:rtl/>
        </w:rPr>
        <w:lastRenderedPageBreak/>
        <w:t>إشكال، لماذا؟ طبعاً هنا ينبغي أن نلتفت،</w:t>
      </w:r>
      <w:r w:rsidR="003B2AE7">
        <w:rPr>
          <w:rFonts w:ascii="Traditional Arabic" w:hAnsi="Traditional Arabic" w:cs="Traditional Arabic" w:hint="cs"/>
          <w:color w:val="000000"/>
          <w:sz w:val="92"/>
          <w:szCs w:val="92"/>
          <w:rtl/>
        </w:rPr>
        <w:t xml:space="preserve"> نحن قلنا: إنه ينبغي أن نذكر تفصيلاً سهونا عن ذكره..</w:t>
      </w:r>
    </w:p>
    <w:p w14:paraId="6AB66A31" w14:textId="3CE9B023" w:rsidR="003B2AE7" w:rsidRDefault="003B2AE7"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المعاطاة المراد بها الملكية من لدن المتعاطيين مر علينا تفصيل فيها، هو أن الملكية إما أن تكون لازمة على رأي كاشف الغطاء وعلى رأي غيره، وإما أن تكون جائزة على رأي المحقق الكركي، مر علينا هذا التفصيل، طبعاً الذي يقول بجريان </w:t>
      </w:r>
      <w:r>
        <w:rPr>
          <w:rFonts w:ascii="Traditional Arabic" w:hAnsi="Traditional Arabic" w:cs="Traditional Arabic" w:hint="cs"/>
          <w:color w:val="000000"/>
          <w:sz w:val="92"/>
          <w:szCs w:val="92"/>
          <w:rtl/>
        </w:rPr>
        <w:lastRenderedPageBreak/>
        <w:t xml:space="preserve">الخيار يقول فقط وفقط في الملكية اللازمة، أما إذا كانت الملكية، صحيح أن المعاطاة يستفاد منها ماذا؟ الملكية، ولكن أي ملكية؟ هي ملكية جائزة، وإذا كان ملكية جائزة، فلا معنى للقول بجريان الخيار فيها، لأن أقصى ما يتحقق لنا من جريان الخيار ملكية فسخ العقد، ونحن ما عندنا يعني شيء لازم حتى نفسخ اللزوم، عندنا ملكية لكن </w:t>
      </w:r>
      <w:r>
        <w:rPr>
          <w:rFonts w:ascii="Traditional Arabic" w:hAnsi="Traditional Arabic" w:cs="Traditional Arabic" w:hint="cs"/>
          <w:color w:val="000000"/>
          <w:sz w:val="92"/>
          <w:szCs w:val="92"/>
          <w:rtl/>
        </w:rPr>
        <w:lastRenderedPageBreak/>
        <w:t xml:space="preserve">هذه الملكية جائزة، طبعاً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وغيره يقولون: لا إشكال في جريان الخيار في الملكية الجائزة أيضاً، لماذا؟ يقولون: لأنه لو افترضنا، يعني سلمنا جدلاً كما قال المحقق الكركي أن المعاطاة تفيد الملكية الجائزة والشارع حكم بهذه الملكية الجائزة، يعني ليست ملكية لازمة، يقول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جريان الخيار فيها هذه أوضح من الشمس </w:t>
      </w:r>
      <w:r>
        <w:rPr>
          <w:rFonts w:ascii="Traditional Arabic" w:hAnsi="Traditional Arabic" w:cs="Traditional Arabic" w:hint="cs"/>
          <w:color w:val="000000"/>
          <w:sz w:val="92"/>
          <w:szCs w:val="92"/>
          <w:rtl/>
        </w:rPr>
        <w:lastRenderedPageBreak/>
        <w:t xml:space="preserve">في رابعة النهار، والإشكال بأن الخيار لا يجري لأنه لغو أو تحصيل حاصل ليس في محله، لماذا؟ شوفوا </w:t>
      </w:r>
      <w:proofErr w:type="spellStart"/>
      <w:r>
        <w:rPr>
          <w:rFonts w:ascii="Traditional Arabic" w:hAnsi="Traditional Arabic" w:cs="Traditional Arabic" w:hint="cs"/>
          <w:color w:val="000000"/>
          <w:sz w:val="92"/>
          <w:szCs w:val="92"/>
          <w:rtl/>
        </w:rPr>
        <w:t>شيقول</w:t>
      </w:r>
      <w:proofErr w:type="spellEnd"/>
      <w:r>
        <w:rPr>
          <w:rFonts w:ascii="Traditional Arabic" w:hAnsi="Traditional Arabic" w:cs="Traditional Arabic" w:hint="cs"/>
          <w:color w:val="000000"/>
          <w:sz w:val="92"/>
          <w:szCs w:val="92"/>
          <w:rtl/>
        </w:rPr>
        <w:t xml:space="preserve">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حكم الشارع بالملكية الجائزة في المعاطاة لا يعني أنه لا يسوغ، لا يجوز لأحد المتعاطيين أو لكل منهما أن يملك فسخ هذا العقد الجائز، العقد الجائز له وجهان للفسخ، ممكن أن يرجع فيه الإنسان أو أن يفسخ، لأن هذا </w:t>
      </w:r>
      <w:r>
        <w:rPr>
          <w:rFonts w:ascii="Traditional Arabic" w:hAnsi="Traditional Arabic" w:cs="Traditional Arabic" w:hint="cs"/>
          <w:color w:val="000000"/>
          <w:sz w:val="92"/>
          <w:szCs w:val="92"/>
          <w:rtl/>
        </w:rPr>
        <w:lastRenderedPageBreak/>
        <w:t xml:space="preserve">الشيء هو بنفسه جائز، ويمكن أن يفسخ بالخيار، ويقول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هذا يماثل وجود خيارين، بالضبط، مثلاً إذا الإنسان اشترى في المجلس الآن، اشترى حيواناً، ألا نقول له خيار المجلس وله خيار الحيوان؟ ويسوغ له أن يفسخ بكل منهما؟ كذلك الحال في المقام يقول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يمكن أن نقول باجتماع الخيارين أو باجتماع الجواز مع </w:t>
      </w:r>
      <w:r>
        <w:rPr>
          <w:rFonts w:ascii="Traditional Arabic" w:hAnsi="Traditional Arabic" w:cs="Traditional Arabic" w:hint="cs"/>
          <w:color w:val="000000"/>
          <w:sz w:val="92"/>
          <w:szCs w:val="92"/>
          <w:rtl/>
        </w:rPr>
        <w:lastRenderedPageBreak/>
        <w:t xml:space="preserve">الخيار، يعني الشارع حكم بالجواز ويمكن أن يرجع كل واحد من المتعاطيين في العين التي أعطاها لصاحبه لأن الحكم هو الجواز، ويمكن أن يفسخ بالخيار، ولا مانع من اجتماع الخيار مع الجواز، هذا رأي من؟ رأي السيد </w:t>
      </w:r>
      <w:proofErr w:type="spellStart"/>
      <w:r w:rsidRPr="003B2AE7">
        <w:rPr>
          <w:rFonts w:ascii="Traditional Arabic" w:hAnsi="Traditional Arabic" w:cs="Traditional Arabic" w:hint="cs"/>
          <w:color w:val="000000"/>
          <w:sz w:val="92"/>
          <w:szCs w:val="92"/>
          <w:rtl/>
        </w:rPr>
        <w:t>الخوئي</w:t>
      </w:r>
      <w:proofErr w:type="spellEnd"/>
      <w:r w:rsidRPr="003B2AE7">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w:t>
      </w:r>
    </w:p>
    <w:p w14:paraId="6C16F2E6" w14:textId="57676C07" w:rsidR="003B2AE7" w:rsidRDefault="003B2AE7" w:rsidP="00FA6E1B">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طبعاً رأي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فيه قوة وبعض النكات، وفيه جانب من </w:t>
      </w:r>
      <w:r>
        <w:rPr>
          <w:rFonts w:ascii="Traditional Arabic" w:hAnsi="Traditional Arabic" w:cs="Traditional Arabic" w:hint="cs"/>
          <w:color w:val="000000"/>
          <w:sz w:val="92"/>
          <w:szCs w:val="92"/>
          <w:rtl/>
        </w:rPr>
        <w:lastRenderedPageBreak/>
        <w:t>الخدش والنقد، إن شاء الله نستعرضه في الغد.</w:t>
      </w:r>
    </w:p>
    <w:p w14:paraId="545AC14A" w14:textId="77777777" w:rsidR="003B2AE7" w:rsidRPr="00EF7E24" w:rsidRDefault="003B2AE7">
      <w:pPr>
        <w:rPr>
          <w:rFonts w:ascii="Traditional Arabic" w:hAnsi="Traditional Arabic" w:cs="Traditional Arabic"/>
          <w:sz w:val="72"/>
          <w:szCs w:val="72"/>
        </w:rPr>
      </w:pPr>
      <w:r>
        <w:rPr>
          <w:rFonts w:ascii="Traditional Arabic" w:hAnsi="Traditional Arabic" w:cs="Traditional Arabic" w:hint="cs"/>
          <w:sz w:val="72"/>
          <w:szCs w:val="72"/>
          <w:rtl/>
        </w:rPr>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35A84034" w14:textId="52DBC67E" w:rsidR="003B2AE7" w:rsidRPr="003B2AE7" w:rsidRDefault="003B2AE7" w:rsidP="00FA6E1B">
      <w:pPr>
        <w:rPr>
          <w:rFonts w:ascii="Traditional Arabic" w:hAnsi="Traditional Arabic" w:cs="Traditional Arabic"/>
          <w:color w:val="000000"/>
          <w:sz w:val="92"/>
          <w:szCs w:val="92"/>
        </w:rPr>
      </w:pPr>
    </w:p>
    <w:sectPr w:rsidR="003B2AE7" w:rsidRPr="003B2AE7"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9F"/>
    <w:rsid w:val="00020F4C"/>
    <w:rsid w:val="00035FF8"/>
    <w:rsid w:val="00036AD8"/>
    <w:rsid w:val="000668E7"/>
    <w:rsid w:val="00094E20"/>
    <w:rsid w:val="000A6CBD"/>
    <w:rsid w:val="000B7F2A"/>
    <w:rsid w:val="000C0309"/>
    <w:rsid w:val="000E066C"/>
    <w:rsid w:val="0010652E"/>
    <w:rsid w:val="00174E45"/>
    <w:rsid w:val="001900F8"/>
    <w:rsid w:val="001C44A4"/>
    <w:rsid w:val="002442BD"/>
    <w:rsid w:val="002851CE"/>
    <w:rsid w:val="002944E0"/>
    <w:rsid w:val="003051AC"/>
    <w:rsid w:val="0036169A"/>
    <w:rsid w:val="003839F1"/>
    <w:rsid w:val="003B2AE7"/>
    <w:rsid w:val="003F43E6"/>
    <w:rsid w:val="0041289D"/>
    <w:rsid w:val="00424235"/>
    <w:rsid w:val="004D09E5"/>
    <w:rsid w:val="004E6B09"/>
    <w:rsid w:val="0051477C"/>
    <w:rsid w:val="00560931"/>
    <w:rsid w:val="005617CE"/>
    <w:rsid w:val="00562614"/>
    <w:rsid w:val="00582C63"/>
    <w:rsid w:val="005B65B0"/>
    <w:rsid w:val="005E02D9"/>
    <w:rsid w:val="005F2691"/>
    <w:rsid w:val="00674019"/>
    <w:rsid w:val="006964CC"/>
    <w:rsid w:val="006D4C9F"/>
    <w:rsid w:val="006E2A1E"/>
    <w:rsid w:val="00721EA5"/>
    <w:rsid w:val="0073569D"/>
    <w:rsid w:val="00741C25"/>
    <w:rsid w:val="00796E4A"/>
    <w:rsid w:val="00862DD2"/>
    <w:rsid w:val="008737C8"/>
    <w:rsid w:val="00891127"/>
    <w:rsid w:val="008933E4"/>
    <w:rsid w:val="008E3691"/>
    <w:rsid w:val="00903D4A"/>
    <w:rsid w:val="00976ACF"/>
    <w:rsid w:val="009E5140"/>
    <w:rsid w:val="00A04C47"/>
    <w:rsid w:val="00AC132B"/>
    <w:rsid w:val="00AF7972"/>
    <w:rsid w:val="00B067AE"/>
    <w:rsid w:val="00B21A08"/>
    <w:rsid w:val="00B6024C"/>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1D17"/>
    <w:rsid w:val="00CF2D1F"/>
    <w:rsid w:val="00D04FA7"/>
    <w:rsid w:val="00D22D4B"/>
    <w:rsid w:val="00D326DE"/>
    <w:rsid w:val="00D47FA5"/>
    <w:rsid w:val="00D956B9"/>
    <w:rsid w:val="00DA75D0"/>
    <w:rsid w:val="00DC3065"/>
    <w:rsid w:val="00DF2232"/>
    <w:rsid w:val="00E65750"/>
    <w:rsid w:val="00E75BEF"/>
    <w:rsid w:val="00EB3C66"/>
    <w:rsid w:val="00F01BF1"/>
    <w:rsid w:val="00F13887"/>
    <w:rsid w:val="00F14CB4"/>
    <w:rsid w:val="00F31895"/>
    <w:rsid w:val="00F33EEA"/>
    <w:rsid w:val="00F50721"/>
    <w:rsid w:val="00F6111A"/>
    <w:rsid w:val="00FA6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4532"/>
  <w15:chartTrackingRefBased/>
  <w15:docId w15:val="{AB263684-13E4-4717-947F-8E2D31A2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37</Pages>
  <Words>1666</Words>
  <Characters>9500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3</cp:revision>
  <dcterms:created xsi:type="dcterms:W3CDTF">2022-06-17T17:30:00Z</dcterms:created>
  <dcterms:modified xsi:type="dcterms:W3CDTF">2022-06-17T18:34:00Z</dcterms:modified>
</cp:coreProperties>
</file>